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Ebol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Salerno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